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A61DEFA" w:rsidR="00530F97" w:rsidRDefault="003F7F4B">
      <w:pPr>
        <w:jc w:val="center"/>
      </w:pPr>
      <w:r>
        <w:rPr>
          <w:i/>
          <w:noProof/>
        </w:rPr>
        <w:drawing>
          <wp:anchor distT="114300" distB="114300" distL="114300" distR="114300" simplePos="0" relativeHeight="251659264" behindDoc="0" locked="0" layoutInCell="1" hidden="0" allowOverlap="1" wp14:editId="3799DEA2">
            <wp:simplePos x="0" y="0"/>
            <wp:positionH relativeFrom="page">
              <wp:posOffset>914400</wp:posOffset>
            </wp:positionH>
            <wp:positionV relativeFrom="page">
              <wp:posOffset>2588472</wp:posOffset>
            </wp:positionV>
            <wp:extent cx="4662170" cy="745490"/>
            <wp:effectExtent l="0" t="0" r="0" b="381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62170" cy="745490"/>
                    </a:xfrm>
                    <a:prstGeom prst="rect">
                      <a:avLst/>
                    </a:prstGeom>
                    <a:ln/>
                  </pic:spPr>
                </pic:pic>
              </a:graphicData>
            </a:graphic>
          </wp:anchor>
        </w:drawing>
      </w:r>
      <w:r w:rsidR="00982604">
        <w:rPr>
          <w:noProof/>
        </w:rPr>
        <w:drawing>
          <wp:anchor distT="114300" distB="114300" distL="114300" distR="114300" simplePos="0" relativeHeight="251658240" behindDoc="0" locked="0" layoutInCell="1" hidden="0" allowOverlap="1">
            <wp:simplePos x="0" y="0"/>
            <wp:positionH relativeFrom="page">
              <wp:posOffset>914400</wp:posOffset>
            </wp:positionH>
            <wp:positionV relativeFrom="page">
              <wp:posOffset>981075</wp:posOffset>
            </wp:positionV>
            <wp:extent cx="5943600" cy="2724150"/>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b="31250"/>
                    <a:stretch>
                      <a:fillRect/>
                    </a:stretch>
                  </pic:blipFill>
                  <pic:spPr>
                    <a:xfrm>
                      <a:off x="0" y="0"/>
                      <a:ext cx="5943600" cy="2724150"/>
                    </a:xfrm>
                    <a:prstGeom prst="rect">
                      <a:avLst/>
                    </a:prstGeom>
                    <a:ln/>
                  </pic:spPr>
                </pic:pic>
              </a:graphicData>
            </a:graphic>
          </wp:anchor>
        </w:drawing>
      </w:r>
    </w:p>
    <w:p w14:paraId="00000002" w14:textId="5B65C5CB" w:rsidR="00530F97" w:rsidRDefault="00982604">
      <w:pPr>
        <w:pStyle w:val="Subtitle"/>
        <w:jc w:val="center"/>
        <w:rPr>
          <w:i/>
        </w:rPr>
      </w:pPr>
      <w:bookmarkStart w:id="0" w:name="_7gcqok1819zm" w:colFirst="0" w:colLast="0"/>
      <w:bookmarkEnd w:id="0"/>
      <w:r>
        <w:rPr>
          <w:i/>
        </w:rPr>
        <w:t>Pack your bags, we’re going on a virtual field trip.</w:t>
      </w:r>
    </w:p>
    <w:p w14:paraId="00000003" w14:textId="77777777" w:rsidR="00530F97" w:rsidRDefault="00982604">
      <w:pPr>
        <w:pStyle w:val="Subtitle"/>
        <w:spacing w:after="0"/>
        <w:rPr>
          <w:color w:val="404040"/>
          <w:sz w:val="24"/>
          <w:szCs w:val="24"/>
        </w:rPr>
      </w:pPr>
      <w:bookmarkStart w:id="1" w:name="_h8id0pgqlej2" w:colFirst="0" w:colLast="0"/>
      <w:bookmarkEnd w:id="1"/>
      <w:proofErr w:type="gramStart"/>
      <w:r>
        <w:rPr>
          <w:color w:val="404040"/>
          <w:sz w:val="24"/>
          <w:szCs w:val="24"/>
        </w:rPr>
        <w:t>IMEX[</w:t>
      </w:r>
      <w:proofErr w:type="spellStart"/>
      <w:proofErr w:type="gramEnd"/>
      <w:r>
        <w:rPr>
          <w:color w:val="404040"/>
          <w:sz w:val="24"/>
          <w:szCs w:val="24"/>
        </w:rPr>
        <w:t>cursions</w:t>
      </w:r>
      <w:proofErr w:type="spellEnd"/>
      <w:r>
        <w:rPr>
          <w:color w:val="404040"/>
          <w:sz w:val="24"/>
          <w:szCs w:val="24"/>
        </w:rPr>
        <w:t>] from the IMEX Lab offer a growing set of destinations where students can “travel” without leaving their home, the library or the classroom. Each of these experiences focuses on a particular country and aims to explore its culture, environmen</w:t>
      </w:r>
      <w:r>
        <w:rPr>
          <w:color w:val="404040"/>
          <w:sz w:val="24"/>
          <w:szCs w:val="24"/>
        </w:rPr>
        <w:t>t, cuisine, history and more.</w:t>
      </w:r>
    </w:p>
    <w:p w14:paraId="00000004" w14:textId="77777777" w:rsidR="00530F97" w:rsidRDefault="00530F97"/>
    <w:p w14:paraId="00000005" w14:textId="77777777" w:rsidR="00530F97" w:rsidRDefault="00982604">
      <w:pPr>
        <w:pStyle w:val="Subtitle"/>
        <w:spacing w:after="0"/>
      </w:pPr>
      <w:bookmarkStart w:id="2" w:name="_9vv8dneqxxmr" w:colFirst="0" w:colLast="0"/>
      <w:bookmarkEnd w:id="2"/>
      <w:r>
        <w:rPr>
          <w:color w:val="404040"/>
          <w:sz w:val="24"/>
          <w:szCs w:val="24"/>
        </w:rPr>
        <w:t xml:space="preserve">By leveraging 360º Video, Augmented Reality and Virtual Reality, each field trip will take viewers to the far corners of the globe, allowing for up-close and hands-on discovery of other cultures – their historical landmarks, </w:t>
      </w:r>
      <w:r>
        <w:rPr>
          <w:color w:val="404040"/>
          <w:sz w:val="24"/>
          <w:szCs w:val="24"/>
        </w:rPr>
        <w:t>cultural traditions, favorite cuisines and much more.</w:t>
      </w:r>
    </w:p>
    <w:p w14:paraId="00000006" w14:textId="77777777" w:rsidR="00530F97" w:rsidRDefault="00982604">
      <w:pPr>
        <w:pStyle w:val="Heading1"/>
        <w:jc w:val="center"/>
      </w:pPr>
      <w:bookmarkStart w:id="3" w:name="_55069zba9qqz" w:colFirst="0" w:colLast="0"/>
      <w:bookmarkEnd w:id="3"/>
      <w:r>
        <w:t>Activities</w:t>
      </w:r>
    </w:p>
    <w:p w14:paraId="00000007" w14:textId="77777777" w:rsidR="00530F97" w:rsidRDefault="00982604">
      <w:pPr>
        <w:pStyle w:val="Heading2"/>
      </w:pPr>
      <w:bookmarkStart w:id="4" w:name="_49frpo8nk3d5" w:colFirst="0" w:colLast="0"/>
      <w:bookmarkEnd w:id="4"/>
      <w:r>
        <w:t>Pre-flight: Select a Destination + Set Expectations</w:t>
      </w:r>
    </w:p>
    <w:p w14:paraId="00000008" w14:textId="77777777" w:rsidR="00530F97" w:rsidRDefault="00530F97"/>
    <w:p w14:paraId="00000009" w14:textId="77777777" w:rsidR="00530F97" w:rsidRDefault="00982604">
      <w:r>
        <w:t xml:space="preserve">You will be paired up with a partner. Together, choose one of the </w:t>
      </w:r>
      <w:hyperlink r:id="rId9">
        <w:proofErr w:type="gramStart"/>
        <w:r>
          <w:rPr>
            <w:color w:val="9968C5"/>
            <w:u w:val="single"/>
          </w:rPr>
          <w:t>IMEX[</w:t>
        </w:r>
        <w:proofErr w:type="spellStart"/>
        <w:proofErr w:type="gramEnd"/>
        <w:r>
          <w:rPr>
            <w:color w:val="9968C5"/>
            <w:u w:val="single"/>
          </w:rPr>
          <w:t>cursions</w:t>
        </w:r>
        <w:proofErr w:type="spellEnd"/>
        <w:r>
          <w:rPr>
            <w:color w:val="9968C5"/>
            <w:u w:val="single"/>
          </w:rPr>
          <w:t>]</w:t>
        </w:r>
      </w:hyperlink>
      <w:r>
        <w:t>, preferably one that focuses on a country with which you both have not lived in or traveled to.</w:t>
      </w:r>
    </w:p>
    <w:p w14:paraId="0000000A" w14:textId="77777777" w:rsidR="00530F97" w:rsidRDefault="00530F97"/>
    <w:p w14:paraId="0000000B" w14:textId="77777777" w:rsidR="00530F97" w:rsidRDefault="00982604">
      <w:r>
        <w:t>In your Zoom breakout room, ask each other the following questions:</w:t>
      </w:r>
    </w:p>
    <w:p w14:paraId="0000000C" w14:textId="77777777" w:rsidR="00530F97" w:rsidRDefault="00530F97"/>
    <w:p w14:paraId="0000000D" w14:textId="77777777" w:rsidR="00530F97" w:rsidRDefault="00982604">
      <w:pPr>
        <w:numPr>
          <w:ilvl w:val="0"/>
          <w:numId w:val="2"/>
        </w:numPr>
      </w:pPr>
      <w:r>
        <w:rPr>
          <w:b/>
        </w:rPr>
        <w:t>What do you know about this country?</w:t>
      </w:r>
      <w:r>
        <w:t xml:space="preserve"> What would you like to learn more a</w:t>
      </w:r>
      <w:r>
        <w:t>bout by way of this virtual visit?</w:t>
      </w:r>
    </w:p>
    <w:p w14:paraId="0000000E" w14:textId="77777777" w:rsidR="00530F97" w:rsidRDefault="00982604">
      <w:pPr>
        <w:numPr>
          <w:ilvl w:val="0"/>
          <w:numId w:val="2"/>
        </w:numPr>
      </w:pPr>
      <w:r>
        <w:lastRenderedPageBreak/>
        <w:t xml:space="preserve">From what sources have your ideas about this country - or its region more broadly - been derived? </w:t>
      </w:r>
      <w:r>
        <w:rPr>
          <w:b/>
        </w:rPr>
        <w:t>What influence has this had on how you imagine life in the country to be?</w:t>
      </w:r>
    </w:p>
    <w:p w14:paraId="0000000F" w14:textId="77777777" w:rsidR="00530F97" w:rsidRDefault="00982604">
      <w:pPr>
        <w:pStyle w:val="Heading2"/>
      </w:pPr>
      <w:bookmarkStart w:id="5" w:name="_u8gkrt2te5zz" w:colFirst="0" w:colLast="0"/>
      <w:bookmarkEnd w:id="5"/>
      <w:r>
        <w:t>On the Ground: Your Observations</w:t>
      </w:r>
    </w:p>
    <w:p w14:paraId="00000010" w14:textId="77777777" w:rsidR="00530F97" w:rsidRDefault="00982604">
      <w:pPr>
        <w:numPr>
          <w:ilvl w:val="0"/>
          <w:numId w:val="3"/>
        </w:numPr>
      </w:pPr>
      <w:r>
        <w:t>Pick at least on</w:t>
      </w:r>
      <w:r>
        <w:t xml:space="preserve">e video from each of the main categories (examples include Traditions &amp; Culture, Nature &amp; Environment, </w:t>
      </w:r>
      <w:proofErr w:type="spellStart"/>
      <w:r>
        <w:t>etc</w:t>
      </w:r>
      <w:proofErr w:type="spellEnd"/>
      <w:proofErr w:type="gramStart"/>
      <w:r>
        <w:t>);</w:t>
      </w:r>
      <w:proofErr w:type="gramEnd"/>
    </w:p>
    <w:p w14:paraId="00000011" w14:textId="77777777" w:rsidR="00530F97" w:rsidRDefault="00982604">
      <w:pPr>
        <w:numPr>
          <w:ilvl w:val="0"/>
          <w:numId w:val="3"/>
        </w:numPr>
      </w:pPr>
      <w:r>
        <w:rPr>
          <w:rFonts w:ascii="Times New Roman" w:eastAsia="Times New Roman" w:hAnsi="Times New Roman" w:cs="Times New Roman"/>
          <w:sz w:val="14"/>
          <w:szCs w:val="14"/>
        </w:rPr>
        <w:t xml:space="preserve"> </w:t>
      </w:r>
      <w:r>
        <w:t>watch these videos in your browser, on your phone or by way of a headset (if you have one</w:t>
      </w:r>
      <w:proofErr w:type="gramStart"/>
      <w:r>
        <w:t>);</w:t>
      </w:r>
      <w:proofErr w:type="gramEnd"/>
    </w:p>
    <w:p w14:paraId="00000012" w14:textId="77777777" w:rsidR="00530F97" w:rsidRDefault="00982604">
      <w:pPr>
        <w:numPr>
          <w:ilvl w:val="0"/>
          <w:numId w:val="3"/>
        </w:numPr>
      </w:pPr>
      <w:r>
        <w:t>select at least one of the related 3D models and ident</w:t>
      </w:r>
      <w:r>
        <w:t xml:space="preserve">ify in your notes how it fits with the content </w:t>
      </w:r>
      <w:proofErr w:type="gramStart"/>
      <w:r>
        <w:t>category;</w:t>
      </w:r>
      <w:proofErr w:type="gramEnd"/>
    </w:p>
    <w:p w14:paraId="00000013" w14:textId="77777777" w:rsidR="00530F97" w:rsidRDefault="00982604">
      <w:pPr>
        <w:numPr>
          <w:ilvl w:val="0"/>
          <w:numId w:val="3"/>
        </w:numPr>
      </w:pPr>
      <w:r>
        <w:t>make notes based on the See, Think, Wonder model (attached</w:t>
      </w:r>
      <w:proofErr w:type="gramStart"/>
      <w:r>
        <w:t>);</w:t>
      </w:r>
      <w:proofErr w:type="gramEnd"/>
    </w:p>
    <w:p w14:paraId="00000014" w14:textId="77777777" w:rsidR="00530F97" w:rsidRDefault="00982604">
      <w:pPr>
        <w:numPr>
          <w:ilvl w:val="0"/>
          <w:numId w:val="3"/>
        </w:numPr>
      </w:pPr>
      <w:r>
        <w:t>compare notes with your partner in your Zoom breakout room - what did they see, what did they think, what has it left them wondering?</w:t>
      </w:r>
    </w:p>
    <w:p w14:paraId="00000015" w14:textId="77777777" w:rsidR="00530F97" w:rsidRDefault="00982604">
      <w:pPr>
        <w:pStyle w:val="Heading2"/>
        <w:keepNext w:val="0"/>
        <w:keepLines w:val="0"/>
        <w:spacing w:after="320" w:line="259" w:lineRule="auto"/>
      </w:pPr>
      <w:bookmarkStart w:id="6" w:name="_n96dtuufaxyg" w:colFirst="0" w:colLast="0"/>
      <w:bookmarkEnd w:id="6"/>
      <w:r>
        <w:t>Souv</w:t>
      </w:r>
      <w:r>
        <w:t>enirs: Take-aways</w:t>
      </w:r>
    </w:p>
    <w:p w14:paraId="00000016" w14:textId="77777777" w:rsidR="00530F97" w:rsidRDefault="00982604">
      <w:pPr>
        <w:spacing w:after="320"/>
      </w:pPr>
      <w:r>
        <w:t>Report back to the main Zoom room when you have completed your observations and talked with your partner. In the large group, participants will reflect on their “journeys”, specifically thinking about:</w:t>
      </w:r>
    </w:p>
    <w:p w14:paraId="00000017" w14:textId="77777777" w:rsidR="00530F97" w:rsidRDefault="00982604">
      <w:pPr>
        <w:numPr>
          <w:ilvl w:val="0"/>
          <w:numId w:val="1"/>
        </w:numPr>
      </w:pPr>
      <w:r>
        <w:t xml:space="preserve">What was </w:t>
      </w:r>
      <w:r>
        <w:rPr>
          <w:b/>
        </w:rPr>
        <w:t>surprising</w:t>
      </w:r>
      <w:r>
        <w:t xml:space="preserve"> to you?</w:t>
      </w:r>
    </w:p>
    <w:p w14:paraId="00000018" w14:textId="77777777" w:rsidR="00530F97" w:rsidRDefault="00982604">
      <w:pPr>
        <w:numPr>
          <w:ilvl w:val="0"/>
          <w:numId w:val="1"/>
        </w:numPr>
      </w:pPr>
      <w:r>
        <w:rPr>
          <w:rFonts w:ascii="Times New Roman" w:eastAsia="Times New Roman" w:hAnsi="Times New Roman" w:cs="Times New Roman"/>
          <w:sz w:val="14"/>
          <w:szCs w:val="14"/>
        </w:rPr>
        <w:t xml:space="preserve"> </w:t>
      </w:r>
      <w:r>
        <w:t>What would you like to</w:t>
      </w:r>
      <w:r>
        <w:rPr>
          <w:b/>
        </w:rPr>
        <w:t xml:space="preserve"> learn more</w:t>
      </w:r>
      <w:r>
        <w:t xml:space="preserve"> about?</w:t>
      </w:r>
    </w:p>
    <w:p w14:paraId="00000019" w14:textId="77777777" w:rsidR="00530F97" w:rsidRDefault="00982604">
      <w:pPr>
        <w:numPr>
          <w:ilvl w:val="0"/>
          <w:numId w:val="1"/>
        </w:numPr>
      </w:pPr>
      <w:r>
        <w:t xml:space="preserve">Which of the videos that you viewed did you find </w:t>
      </w:r>
      <w:r>
        <w:rPr>
          <w:b/>
        </w:rPr>
        <w:t>most intriguing</w:t>
      </w:r>
      <w:r>
        <w:t>, and why?</w:t>
      </w:r>
    </w:p>
    <w:p w14:paraId="0000001A" w14:textId="77777777" w:rsidR="00530F97" w:rsidRDefault="00982604">
      <w:pPr>
        <w:numPr>
          <w:ilvl w:val="0"/>
          <w:numId w:val="1"/>
        </w:numPr>
        <w:spacing w:after="320"/>
      </w:pPr>
      <w:r>
        <w:t xml:space="preserve">How might you leverage this content to </w:t>
      </w:r>
      <w:r>
        <w:rPr>
          <w:b/>
        </w:rPr>
        <w:t>teach others</w:t>
      </w:r>
      <w:r>
        <w:t xml:space="preserve"> about another country?</w:t>
      </w:r>
    </w:p>
    <w:p w14:paraId="0000001B" w14:textId="77777777" w:rsidR="00530F97" w:rsidRDefault="00530F97">
      <w:pPr>
        <w:spacing w:after="320"/>
        <w:rPr>
          <w:color w:val="001E44"/>
        </w:rPr>
      </w:pPr>
    </w:p>
    <w:p w14:paraId="0000001C" w14:textId="77777777" w:rsidR="00530F97" w:rsidRDefault="00530F97"/>
    <w:p w14:paraId="0000001D" w14:textId="77777777" w:rsidR="00530F97" w:rsidRDefault="00982604">
      <w:r>
        <w:br w:type="page"/>
      </w:r>
    </w:p>
    <w:p w14:paraId="0000001E" w14:textId="77777777" w:rsidR="00530F97" w:rsidRDefault="00982604">
      <w:pPr>
        <w:pStyle w:val="Heading1"/>
        <w:keepNext w:val="0"/>
        <w:keepLines w:val="0"/>
        <w:spacing w:after="320"/>
        <w:jc w:val="center"/>
      </w:pPr>
      <w:bookmarkStart w:id="7" w:name="_x8jmsy73x31v" w:colFirst="0" w:colLast="0"/>
      <w:bookmarkEnd w:id="7"/>
      <w:r>
        <w:rPr>
          <w:noProof/>
        </w:rPr>
        <w:lastRenderedPageBreak/>
        <w:drawing>
          <wp:inline distT="114300" distB="114300" distL="114300" distR="114300">
            <wp:extent cx="5943600" cy="35242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6490" b="4567"/>
                    <a:stretch>
                      <a:fillRect/>
                    </a:stretch>
                  </pic:blipFill>
                  <pic:spPr>
                    <a:xfrm>
                      <a:off x="0" y="0"/>
                      <a:ext cx="5943600" cy="3524250"/>
                    </a:xfrm>
                    <a:prstGeom prst="rect">
                      <a:avLst/>
                    </a:prstGeom>
                    <a:ln/>
                  </pic:spPr>
                </pic:pic>
              </a:graphicData>
            </a:graphic>
          </wp:inline>
        </w:drawing>
      </w:r>
    </w:p>
    <w:p w14:paraId="0000001F" w14:textId="77777777" w:rsidR="00530F97" w:rsidRDefault="00982604">
      <w:pPr>
        <w:pStyle w:val="Heading1"/>
        <w:keepNext w:val="0"/>
        <w:keepLines w:val="0"/>
        <w:spacing w:after="320"/>
        <w:jc w:val="center"/>
      </w:pPr>
      <w:bookmarkStart w:id="8" w:name="_6g46w2gl433r" w:colFirst="0" w:colLast="0"/>
      <w:bookmarkEnd w:id="8"/>
      <w:r>
        <w:t>See Think Wonder Model</w:t>
      </w:r>
    </w:p>
    <w:p w14:paraId="00000020" w14:textId="77777777" w:rsidR="00530F97" w:rsidRDefault="00982604">
      <w:pPr>
        <w:pStyle w:val="Heading2"/>
        <w:keepNext w:val="0"/>
        <w:keepLines w:val="0"/>
        <w:spacing w:after="320"/>
        <w:jc w:val="center"/>
        <w:rPr>
          <w:color w:val="9968C5"/>
        </w:rPr>
      </w:pPr>
      <w:bookmarkStart w:id="9" w:name="_uva4poezk4dz" w:colFirst="0" w:colLast="0"/>
      <w:bookmarkEnd w:id="9"/>
      <w:r>
        <w:rPr>
          <w:color w:val="001E44"/>
        </w:rPr>
        <w:t xml:space="preserve">What do you </w:t>
      </w:r>
      <w:r>
        <w:rPr>
          <w:color w:val="9968C5"/>
        </w:rPr>
        <w:t>SEE?</w:t>
      </w:r>
    </w:p>
    <w:p w14:paraId="00000021" w14:textId="77777777" w:rsidR="00530F97" w:rsidRDefault="00982604">
      <w:pPr>
        <w:spacing w:after="320"/>
        <w:jc w:val="center"/>
        <w:rPr>
          <w:color w:val="001E44"/>
          <w:sz w:val="28"/>
          <w:szCs w:val="28"/>
        </w:rPr>
      </w:pPr>
      <w:r>
        <w:rPr>
          <w:color w:val="001E44"/>
          <w:sz w:val="28"/>
          <w:szCs w:val="28"/>
        </w:rPr>
        <w:t>Describe what you observe</w:t>
      </w:r>
    </w:p>
    <w:p w14:paraId="00000022" w14:textId="77777777" w:rsidR="00530F97" w:rsidRDefault="00982604">
      <w:pPr>
        <w:pStyle w:val="Heading2"/>
        <w:keepNext w:val="0"/>
        <w:keepLines w:val="0"/>
        <w:spacing w:after="320"/>
        <w:jc w:val="center"/>
        <w:rPr>
          <w:color w:val="9968C5"/>
        </w:rPr>
      </w:pPr>
      <w:bookmarkStart w:id="10" w:name="_m8lxbk6u4c19" w:colFirst="0" w:colLast="0"/>
      <w:bookmarkEnd w:id="10"/>
      <w:r>
        <w:rPr>
          <w:color w:val="001E44"/>
        </w:rPr>
        <w:t xml:space="preserve">What do you </w:t>
      </w:r>
      <w:r>
        <w:rPr>
          <w:color w:val="9968C5"/>
        </w:rPr>
        <w:t>THINK?</w:t>
      </w:r>
    </w:p>
    <w:p w14:paraId="00000023" w14:textId="77777777" w:rsidR="00530F97" w:rsidRDefault="00982604">
      <w:pPr>
        <w:spacing w:after="320"/>
        <w:jc w:val="center"/>
        <w:rPr>
          <w:color w:val="001E44"/>
          <w:sz w:val="28"/>
          <w:szCs w:val="28"/>
        </w:rPr>
      </w:pPr>
      <w:r>
        <w:rPr>
          <w:color w:val="001E44"/>
          <w:sz w:val="28"/>
          <w:szCs w:val="28"/>
        </w:rPr>
        <w:t xml:space="preserve">During experience, explain what you are thinking </w:t>
      </w:r>
    </w:p>
    <w:p w14:paraId="00000024" w14:textId="77777777" w:rsidR="00530F97" w:rsidRDefault="00982604">
      <w:pPr>
        <w:pStyle w:val="Heading2"/>
        <w:keepNext w:val="0"/>
        <w:keepLines w:val="0"/>
        <w:spacing w:after="320"/>
        <w:jc w:val="center"/>
        <w:rPr>
          <w:color w:val="9968C5"/>
        </w:rPr>
      </w:pPr>
      <w:bookmarkStart w:id="11" w:name="_2jnr6olnn5qk" w:colFirst="0" w:colLast="0"/>
      <w:bookmarkEnd w:id="11"/>
      <w:r>
        <w:rPr>
          <w:color w:val="001E44"/>
        </w:rPr>
        <w:t xml:space="preserve">What do you </w:t>
      </w:r>
      <w:r>
        <w:rPr>
          <w:color w:val="9968C5"/>
        </w:rPr>
        <w:t>WONDER?</w:t>
      </w:r>
    </w:p>
    <w:p w14:paraId="00000025" w14:textId="77777777" w:rsidR="00530F97" w:rsidRDefault="00982604">
      <w:pPr>
        <w:spacing w:after="320"/>
        <w:jc w:val="center"/>
        <w:rPr>
          <w:color w:val="001E44"/>
          <w:sz w:val="28"/>
          <w:szCs w:val="28"/>
        </w:rPr>
      </w:pPr>
      <w:r>
        <w:rPr>
          <w:color w:val="001E44"/>
          <w:sz w:val="28"/>
          <w:szCs w:val="28"/>
        </w:rPr>
        <w:t>During experience, what are the questions that come to mind</w:t>
      </w:r>
    </w:p>
    <w:p w14:paraId="00000026" w14:textId="77777777" w:rsidR="00530F97" w:rsidRDefault="00530F97"/>
    <w:p w14:paraId="00000027" w14:textId="77777777" w:rsidR="00530F97" w:rsidRDefault="00530F97"/>
    <w:sectPr w:rsidR="00530F9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4E06F" w14:textId="77777777" w:rsidR="00982604" w:rsidRDefault="00982604">
      <w:pPr>
        <w:spacing w:line="240" w:lineRule="auto"/>
      </w:pPr>
      <w:r>
        <w:separator/>
      </w:r>
    </w:p>
  </w:endnote>
  <w:endnote w:type="continuationSeparator" w:id="0">
    <w:p w14:paraId="66063359" w14:textId="77777777" w:rsidR="00982604" w:rsidRDefault="009826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530F97" w:rsidRDefault="00982604">
    <w:pPr>
      <w:jc w:val="center"/>
    </w:pPr>
    <w:r>
      <w:rPr>
        <w:noProof/>
      </w:rPr>
      <w:pict w14:anchorId="7B949CE9">
        <v:rect id="_x0000_i1025" alt="" style="width:468pt;height:.05pt;mso-width-percent:0;mso-height-percent:0;mso-width-percent:0;mso-height-percent:0" o:hralign="center" o:hrstd="t" o:hr="t" fillcolor="#a0a0a0" stroked="f"/>
      </w:pict>
    </w:r>
  </w:p>
  <w:p w14:paraId="00000029" w14:textId="77777777" w:rsidR="00530F97" w:rsidRDefault="00982604">
    <w:pPr>
      <w:rPr>
        <w:sz w:val="18"/>
        <w:szCs w:val="18"/>
      </w:rPr>
    </w:pPr>
    <w:r>
      <w:rPr>
        <w:sz w:val="18"/>
        <w:szCs w:val="18"/>
      </w:rPr>
      <w:t xml:space="preserve"> </w:t>
    </w:r>
  </w:p>
  <w:p w14:paraId="0000002A" w14:textId="77777777" w:rsidR="00530F97" w:rsidRDefault="00982604">
    <w:pPr>
      <w:rPr>
        <w:sz w:val="18"/>
        <w:szCs w:val="18"/>
      </w:rPr>
    </w:pPr>
    <w:r>
      <w:rPr>
        <w:sz w:val="18"/>
        <w:szCs w:val="18"/>
      </w:rPr>
      <w:t xml:space="preserve"> Developed by </w:t>
    </w:r>
    <w:r>
      <w:rPr>
        <w:b/>
        <w:sz w:val="18"/>
        <w:szCs w:val="18"/>
      </w:rPr>
      <w:t>IMEX Lab</w:t>
    </w:r>
    <w:r>
      <w:rPr>
        <w:sz w:val="18"/>
        <w:szCs w:val="18"/>
      </w:rPr>
      <w:t xml:space="preserve">, part of </w:t>
    </w:r>
    <w:hyperlink r:id="rId1">
      <w:r>
        <w:rPr>
          <w:color w:val="9968C5"/>
          <w:sz w:val="18"/>
          <w:szCs w:val="18"/>
          <w:u w:val="single"/>
        </w:rPr>
        <w:t>Teaching and Learning with Technology</w:t>
      </w:r>
    </w:hyperlink>
    <w:r>
      <w:rPr>
        <w:sz w:val="18"/>
        <w:szCs w:val="18"/>
      </w:rPr>
      <w:t>, Penn State University</w:t>
    </w:r>
  </w:p>
  <w:p w14:paraId="0000002B" w14:textId="77777777" w:rsidR="00530F97" w:rsidRDefault="00982604">
    <w:r>
      <w:rPr>
        <w:b/>
        <w:sz w:val="18"/>
        <w:szCs w:val="18"/>
      </w:rPr>
      <w:t xml:space="preserve"> See, Think, Wonder</w:t>
    </w:r>
    <w:r>
      <w:rPr>
        <w:sz w:val="18"/>
        <w:szCs w:val="18"/>
      </w:rPr>
      <w:t xml:space="preserve"> from </w:t>
    </w:r>
    <w:hyperlink r:id="rId2">
      <w:r>
        <w:rPr>
          <w:color w:val="9968C5"/>
          <w:sz w:val="18"/>
          <w:szCs w:val="18"/>
          <w:u w:val="single"/>
        </w:rPr>
        <w:t>Project Zero</w:t>
      </w:r>
    </w:hyperlink>
    <w:r>
      <w:rPr>
        <w:sz w:val="18"/>
        <w:szCs w:val="18"/>
      </w:rPr>
      <w:t>, Harvard Graduate School of Edu</w:t>
    </w:r>
    <w:r>
      <w:rPr>
        <w:sz w:val="18"/>
        <w:szCs w:val="18"/>
      </w:rPr>
      <w:t>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2651D" w14:textId="77777777" w:rsidR="00982604" w:rsidRDefault="00982604">
      <w:pPr>
        <w:spacing w:line="240" w:lineRule="auto"/>
      </w:pPr>
      <w:r>
        <w:separator/>
      </w:r>
    </w:p>
  </w:footnote>
  <w:footnote w:type="continuationSeparator" w:id="0">
    <w:p w14:paraId="2E6EB9B0" w14:textId="77777777" w:rsidR="00982604" w:rsidRDefault="0098260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6457B"/>
    <w:multiLevelType w:val="multilevel"/>
    <w:tmpl w:val="65D29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F415D3"/>
    <w:multiLevelType w:val="multilevel"/>
    <w:tmpl w:val="DA0E0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ED63264"/>
    <w:multiLevelType w:val="multilevel"/>
    <w:tmpl w:val="D024A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97"/>
    <w:rsid w:val="003F7F4B"/>
    <w:rsid w:val="00530F97"/>
    <w:rsid w:val="007F3FB8"/>
    <w:rsid w:val="00982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8DCA1F2-4D05-D140-B6F5-BF223EE6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s://imex.psu.edu/experience-catalogue/imexcursion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pz.harvard.edu/sites/default/files/See%20Think%20Wonder_2.pdf" TargetMode="External"/><Relationship Id="rId1" Type="http://schemas.openxmlformats.org/officeDocument/2006/relationships/hyperlink" Target="https://tlt.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374</Words>
  <Characters>2137</Characters>
  <Application>Microsoft Office Word</Application>
  <DocSecurity>0</DocSecurity>
  <Lines>17</Lines>
  <Paragraphs>5</Paragraphs>
  <ScaleCrop>false</ScaleCrop>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Smerker, Nicholas Joseph</cp:lastModifiedBy>
  <cp:revision>2</cp:revision>
  <dcterms:created xsi:type="dcterms:W3CDTF">2021-07-20T13:05:00Z</dcterms:created>
  <dcterms:modified xsi:type="dcterms:W3CDTF">2021-07-20T13:05:00Z</dcterms:modified>
</cp:coreProperties>
</file>